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90" w:rsidRDefault="00936690" w:rsidP="00936690">
      <w:pPr>
        <w:jc w:val="center"/>
        <w:rPr>
          <w:sz w:val="10"/>
          <w:szCs w:val="10"/>
        </w:rPr>
      </w:pPr>
    </w:p>
    <w:p w:rsidR="0074321B" w:rsidRDefault="0074321B" w:rsidP="0074321B">
      <w:pPr>
        <w:keepNext/>
        <w:tabs>
          <w:tab w:val="left" w:pos="3570"/>
        </w:tabs>
        <w:jc w:val="center"/>
        <w:outlineLvl w:val="0"/>
        <w:rPr>
          <w:rFonts w:ascii="Arial" w:eastAsia="PMingLiU" w:hAnsi="Arial" w:cs="Arial"/>
          <w:spacing w:val="40"/>
        </w:rPr>
      </w:pPr>
      <w:r>
        <w:rPr>
          <w:rFonts w:ascii="Arial" w:eastAsia="PMingLiU" w:hAnsi="Arial" w:cs="Arial"/>
          <w:spacing w:val="40"/>
        </w:rPr>
        <w:t>БЕЛГОРОДСКАЯ ОБЛАСТЬ</w:t>
      </w:r>
    </w:p>
    <w:p w:rsidR="0074321B" w:rsidRDefault="0074321B" w:rsidP="0074321B">
      <w:pPr>
        <w:shd w:val="clear" w:color="auto" w:fill="FFFFFF"/>
        <w:jc w:val="center"/>
        <w:rPr>
          <w:rFonts w:ascii="Calibri" w:eastAsia="Calibri" w:hAnsi="Calibri" w:cs="Calibri"/>
          <w:sz w:val="10"/>
          <w:szCs w:val="10"/>
        </w:rPr>
      </w:pPr>
    </w:p>
    <w:p w:rsidR="0074321B" w:rsidRDefault="0074321B" w:rsidP="0074321B">
      <w:pPr>
        <w:jc w:val="center"/>
        <w:rPr>
          <w:rFonts w:asciiTheme="minorHAnsi" w:eastAsiaTheme="minorHAnsi" w:hAnsiTheme="minorHAnsi" w:cstheme="minorBidi"/>
          <w:sz w:val="6"/>
          <w:szCs w:val="6"/>
        </w:rPr>
      </w:pPr>
    </w:p>
    <w:p w:rsidR="0074321B" w:rsidRDefault="0074321B" w:rsidP="0074321B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ЗЕМСКОЕ СОБРАНИЕ</w:t>
      </w:r>
    </w:p>
    <w:p w:rsidR="0074321B" w:rsidRDefault="0074321B" w:rsidP="0074321B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НОВОСЛОБОДСКОГО  СЕЛЬСКОГО ПОСЕЛЕНИЯ МУНИЦИПАЛЬНОГО РАЙОНА «КОРОЧАНСКИЙ РАЙОН»</w:t>
      </w:r>
    </w:p>
    <w:p w:rsidR="0074321B" w:rsidRDefault="0074321B" w:rsidP="0074321B">
      <w:pPr>
        <w:jc w:val="center"/>
        <w:rPr>
          <w:rFonts w:ascii="Calibri" w:hAnsi="Calibri"/>
          <w:sz w:val="10"/>
          <w:szCs w:val="10"/>
        </w:rPr>
      </w:pPr>
    </w:p>
    <w:p w:rsidR="0074321B" w:rsidRDefault="0074321B" w:rsidP="0074321B">
      <w:pPr>
        <w:keepNext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  <w:r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 w:rsidR="0074321B" w:rsidRDefault="0074321B" w:rsidP="0074321B">
      <w:pPr>
        <w:jc w:val="center"/>
        <w:rPr>
          <w:rFonts w:ascii="Calibri" w:hAnsi="Calibri" w:cs="Calibri"/>
          <w:sz w:val="22"/>
          <w:szCs w:val="22"/>
        </w:rPr>
      </w:pPr>
    </w:p>
    <w:p w:rsidR="0074321B" w:rsidRDefault="0074321B" w:rsidP="0074321B">
      <w:pPr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Новая Слободка</w:t>
      </w:r>
    </w:p>
    <w:p w:rsidR="0074321B" w:rsidRDefault="0074321B" w:rsidP="0074321B">
      <w:pPr>
        <w:jc w:val="center"/>
        <w:rPr>
          <w:rFonts w:ascii="Arial" w:hAnsi="Arial" w:cs="Arial"/>
          <w:b/>
          <w:sz w:val="17"/>
          <w:szCs w:val="17"/>
        </w:rPr>
      </w:pPr>
    </w:p>
    <w:p w:rsidR="0074321B" w:rsidRDefault="0074321B" w:rsidP="0074321B">
      <w:pPr>
        <w:jc w:val="center"/>
        <w:rPr>
          <w:rFonts w:ascii="Calibri" w:hAnsi="Calibri" w:cs="Calibri"/>
          <w:b/>
          <w:bCs/>
          <w:sz w:val="4"/>
          <w:szCs w:val="4"/>
        </w:rPr>
      </w:pPr>
    </w:p>
    <w:tbl>
      <w:tblPr>
        <w:tblW w:w="9420" w:type="dxa"/>
        <w:tblLayout w:type="fixed"/>
        <w:tblLook w:val="04A0"/>
      </w:tblPr>
      <w:tblGrid>
        <w:gridCol w:w="249"/>
        <w:gridCol w:w="426"/>
        <w:gridCol w:w="284"/>
        <w:gridCol w:w="1275"/>
        <w:gridCol w:w="5805"/>
        <w:gridCol w:w="673"/>
        <w:gridCol w:w="708"/>
      </w:tblGrid>
      <w:tr w:rsidR="0074321B" w:rsidTr="008D24F6">
        <w:tc>
          <w:tcPr>
            <w:tcW w:w="250" w:type="dxa"/>
            <w:hideMark/>
          </w:tcPr>
          <w:p w:rsidR="0074321B" w:rsidRDefault="0074321B" w:rsidP="008D24F6">
            <w:pPr>
              <w:tabs>
                <w:tab w:val="left" w:pos="10620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321B" w:rsidRDefault="0074321B" w:rsidP="008D24F6">
            <w:pPr>
              <w:tabs>
                <w:tab w:val="left" w:pos="106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84" w:type="dxa"/>
            <w:hideMark/>
          </w:tcPr>
          <w:p w:rsidR="0074321B" w:rsidRDefault="0074321B" w:rsidP="008D24F6">
            <w:pPr>
              <w:tabs>
                <w:tab w:val="left" w:pos="10620"/>
              </w:tabs>
              <w:ind w:left="-108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321B" w:rsidRDefault="0074321B" w:rsidP="008D24F6">
            <w:pPr>
              <w:tabs>
                <w:tab w:val="left" w:pos="10620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февраля</w:t>
            </w:r>
          </w:p>
        </w:tc>
        <w:tc>
          <w:tcPr>
            <w:tcW w:w="5810" w:type="dxa"/>
            <w:hideMark/>
          </w:tcPr>
          <w:p w:rsidR="0074321B" w:rsidRDefault="0074321B" w:rsidP="0074321B">
            <w:pPr>
              <w:tabs>
                <w:tab w:val="left" w:pos="10620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2024 г.</w:t>
            </w:r>
          </w:p>
        </w:tc>
        <w:tc>
          <w:tcPr>
            <w:tcW w:w="673" w:type="dxa"/>
            <w:hideMark/>
          </w:tcPr>
          <w:p w:rsidR="0074321B" w:rsidRDefault="0074321B" w:rsidP="008D24F6">
            <w:pPr>
              <w:tabs>
                <w:tab w:val="left" w:pos="10620"/>
              </w:tabs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321B" w:rsidRDefault="0074321B" w:rsidP="0074321B">
            <w:pPr>
              <w:tabs>
                <w:tab w:val="left" w:pos="10620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</w:tr>
    </w:tbl>
    <w:p w:rsidR="00936690" w:rsidRDefault="00936690" w:rsidP="00936690">
      <w:pPr>
        <w:jc w:val="center"/>
        <w:rPr>
          <w:sz w:val="28"/>
        </w:rPr>
      </w:pPr>
    </w:p>
    <w:p w:rsidR="00936690" w:rsidRDefault="00936690" w:rsidP="00936690">
      <w:pPr>
        <w:rPr>
          <w:b/>
          <w:color w:val="000000"/>
          <w:spacing w:val="15"/>
          <w:sz w:val="28"/>
          <w:szCs w:val="28"/>
        </w:rPr>
      </w:pPr>
    </w:p>
    <w:tbl>
      <w:tblPr>
        <w:tblStyle w:val="a4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6"/>
      </w:tblGrid>
      <w:tr w:rsidR="00DF773F" w:rsidTr="00DF773F">
        <w:tc>
          <w:tcPr>
            <w:tcW w:w="5070" w:type="dxa"/>
          </w:tcPr>
          <w:p w:rsidR="00DF773F" w:rsidRDefault="00DF773F" w:rsidP="00936690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решение земского собрания Новослободского сельского поселения муниципального района «Корочанский район»  Белгородской области от</w:t>
            </w:r>
            <w:r w:rsidRPr="00DF773F">
              <w:rPr>
                <w:b/>
                <w:sz w:val="28"/>
                <w:szCs w:val="28"/>
              </w:rPr>
              <w:t xml:space="preserve"> 17 ноября 2022 года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F773F">
              <w:rPr>
                <w:b/>
                <w:sz w:val="28"/>
                <w:szCs w:val="28"/>
              </w:rPr>
              <w:t xml:space="preserve">№237 </w:t>
            </w:r>
            <w:r>
              <w:rPr>
                <w:b/>
                <w:sz w:val="28"/>
                <w:szCs w:val="28"/>
              </w:rPr>
              <w:t>«Об установлении земельного налога»</w:t>
            </w:r>
          </w:p>
        </w:tc>
        <w:tc>
          <w:tcPr>
            <w:tcW w:w="4786" w:type="dxa"/>
          </w:tcPr>
          <w:p w:rsidR="00DF773F" w:rsidRDefault="00DF773F" w:rsidP="00936690">
            <w:pPr>
              <w:pStyle w:val="ConsPlusNormal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936690" w:rsidRDefault="00936690" w:rsidP="00936690">
      <w:pPr>
        <w:pStyle w:val="ConsPlusNormal"/>
        <w:ind w:firstLine="540"/>
        <w:jc w:val="both"/>
        <w:rPr>
          <w:sz w:val="28"/>
          <w:szCs w:val="28"/>
        </w:rPr>
      </w:pPr>
    </w:p>
    <w:p w:rsidR="00936690" w:rsidRDefault="00936690" w:rsidP="00936690">
      <w:pPr>
        <w:pStyle w:val="ConsPlusNormal"/>
        <w:ind w:firstLine="540"/>
        <w:jc w:val="both"/>
        <w:rPr>
          <w:sz w:val="28"/>
          <w:szCs w:val="28"/>
        </w:rPr>
      </w:pPr>
    </w:p>
    <w:p w:rsidR="00936690" w:rsidRDefault="00936690" w:rsidP="00936690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главой 31</w:t>
        </w:r>
      </w:hyperlink>
      <w:r>
        <w:rPr>
          <w:sz w:val="28"/>
          <w:szCs w:val="28"/>
        </w:rPr>
        <w:t xml:space="preserve"> </w:t>
      </w:r>
      <w:r w:rsidR="00DF773F">
        <w:rPr>
          <w:sz w:val="28"/>
          <w:szCs w:val="28"/>
        </w:rPr>
        <w:t>«</w:t>
      </w:r>
      <w:r>
        <w:rPr>
          <w:sz w:val="28"/>
          <w:szCs w:val="28"/>
        </w:rPr>
        <w:t>Земельный налог</w:t>
      </w:r>
      <w:r w:rsidR="00DF773F">
        <w:rPr>
          <w:sz w:val="28"/>
          <w:szCs w:val="28"/>
        </w:rPr>
        <w:t>»</w:t>
      </w:r>
      <w:r>
        <w:rPr>
          <w:sz w:val="28"/>
          <w:szCs w:val="28"/>
        </w:rPr>
        <w:t xml:space="preserve"> части второй Налогового кодекса  Российской  Федерации,  Федеральным 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 от  06.10.2003 года    №131-ФЗ </w:t>
      </w:r>
      <w:r w:rsidR="00DF773F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F773F">
        <w:rPr>
          <w:sz w:val="28"/>
          <w:szCs w:val="28"/>
        </w:rPr>
        <w:t>»</w:t>
      </w:r>
      <w:r>
        <w:rPr>
          <w:sz w:val="28"/>
          <w:szCs w:val="28"/>
        </w:rPr>
        <w:t xml:space="preserve"> и Уставом </w:t>
      </w:r>
      <w:r w:rsidR="00DF773F">
        <w:rPr>
          <w:sz w:val="28"/>
          <w:szCs w:val="28"/>
        </w:rPr>
        <w:t>Новослободского с</w:t>
      </w:r>
      <w:r>
        <w:rPr>
          <w:sz w:val="28"/>
          <w:szCs w:val="28"/>
        </w:rPr>
        <w:t xml:space="preserve">ельского поселения, земское собрание </w:t>
      </w:r>
      <w:r w:rsidR="00DF773F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936690" w:rsidRDefault="00936690" w:rsidP="0093669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1.Внести в решение Земского собрания </w:t>
      </w:r>
      <w:r w:rsidR="00DF773F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 муниципального района «Корочанский р</w:t>
      </w:r>
      <w:r w:rsidR="006274B9">
        <w:rPr>
          <w:sz w:val="28"/>
          <w:szCs w:val="28"/>
        </w:rPr>
        <w:t xml:space="preserve">айон» Белгородской области от </w:t>
      </w:r>
      <w:r w:rsidR="00DF773F" w:rsidRPr="00DF773F">
        <w:rPr>
          <w:sz w:val="28"/>
          <w:szCs w:val="28"/>
        </w:rPr>
        <w:t xml:space="preserve"> 17 ноября 2022</w:t>
      </w:r>
      <w:r w:rsidR="00DF773F">
        <w:rPr>
          <w:sz w:val="28"/>
          <w:szCs w:val="28"/>
        </w:rPr>
        <w:t xml:space="preserve"> </w:t>
      </w:r>
      <w:r w:rsidR="00DF773F" w:rsidRPr="00DF773F">
        <w:rPr>
          <w:sz w:val="28"/>
          <w:szCs w:val="28"/>
        </w:rPr>
        <w:t xml:space="preserve">года </w:t>
      </w:r>
      <w:r w:rsidR="00DF773F">
        <w:rPr>
          <w:sz w:val="28"/>
          <w:szCs w:val="28"/>
        </w:rPr>
        <w:t xml:space="preserve"> </w:t>
      </w:r>
      <w:r w:rsidR="00DF773F" w:rsidRPr="00DF773F">
        <w:rPr>
          <w:sz w:val="28"/>
          <w:szCs w:val="28"/>
        </w:rPr>
        <w:t xml:space="preserve">237 «Об установлении земельного налога» </w:t>
      </w:r>
      <w:r>
        <w:rPr>
          <w:sz w:val="28"/>
          <w:szCs w:val="28"/>
        </w:rPr>
        <w:t>следующие изменения:</w:t>
      </w:r>
    </w:p>
    <w:p w:rsidR="006274B9" w:rsidRDefault="00DF773F" w:rsidP="00FB63B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7636">
        <w:rPr>
          <w:sz w:val="28"/>
          <w:szCs w:val="28"/>
        </w:rPr>
        <w:t>абзац второй</w:t>
      </w:r>
      <w:r w:rsidR="006274B9">
        <w:rPr>
          <w:sz w:val="28"/>
          <w:szCs w:val="28"/>
        </w:rPr>
        <w:t xml:space="preserve"> подпункта 1 пункта </w:t>
      </w:r>
      <w:r w:rsidR="001E79EA">
        <w:rPr>
          <w:sz w:val="28"/>
          <w:szCs w:val="28"/>
        </w:rPr>
        <w:t>4 изложить в следующей редакции:</w:t>
      </w:r>
    </w:p>
    <w:p w:rsidR="00FB63B5" w:rsidRDefault="00FB63B5" w:rsidP="00FB63B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занятых </w:t>
      </w:r>
      <w:hyperlink r:id="rId6" w:history="1">
        <w:r w:rsidRPr="00FB63B5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>
        <w:rPr>
          <w:rFonts w:eastAsiaTheme="minorHAnsi"/>
          <w:sz w:val="28"/>
          <w:szCs w:val="28"/>
          <w:lang w:eastAsia="en-US"/>
        </w:rPr>
        <w:t xml:space="preserve"> и (или) объектами инженерной инфраструктуры жилищно-коммунального комплекса (за исключением </w:t>
      </w:r>
      <w:hyperlink r:id="rId7" w:history="1">
        <w:r w:rsidRPr="00FB63B5">
          <w:rPr>
            <w:rFonts w:eastAsiaTheme="minorHAnsi"/>
            <w:sz w:val="28"/>
            <w:szCs w:val="28"/>
            <w:lang w:eastAsia="en-US"/>
          </w:rPr>
          <w:t>части</w:t>
        </w:r>
      </w:hyperlink>
      <w:r>
        <w:rPr>
          <w:rFonts w:eastAsiaTheme="minorHAnsi"/>
          <w:sz w:val="28"/>
          <w:szCs w:val="28"/>
          <w:lang w:eastAsia="en-US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8" w:history="1">
        <w:r w:rsidRPr="00FB63B5">
          <w:rPr>
            <w:rFonts w:eastAsiaTheme="minorHAnsi"/>
            <w:sz w:val="28"/>
            <w:szCs w:val="28"/>
            <w:lang w:eastAsia="en-US"/>
          </w:rPr>
          <w:t>исключением</w:t>
        </w:r>
      </w:hyperlink>
      <w:r>
        <w:rPr>
          <w:rFonts w:eastAsiaTheme="minorHAnsi"/>
          <w:sz w:val="28"/>
          <w:szCs w:val="28"/>
          <w:lang w:eastAsia="en-US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936690" w:rsidRDefault="00936690" w:rsidP="009366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опубликовать в газете «Ясный ключ».</w:t>
      </w:r>
    </w:p>
    <w:p w:rsidR="00936690" w:rsidRDefault="00936690" w:rsidP="009366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его официального опубликования и его действие распространяется на правоотношения, возникшие с 1 января 202</w:t>
      </w:r>
      <w:r w:rsidR="00CE4FFE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74321B" w:rsidRDefault="0074321B" w:rsidP="00DF773F">
      <w:pPr>
        <w:jc w:val="both"/>
        <w:rPr>
          <w:b/>
          <w:sz w:val="28"/>
          <w:szCs w:val="28"/>
        </w:rPr>
      </w:pPr>
    </w:p>
    <w:p w:rsidR="00DF773F" w:rsidRDefault="00936690" w:rsidP="00DF77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DF773F">
        <w:rPr>
          <w:b/>
          <w:sz w:val="28"/>
          <w:szCs w:val="28"/>
        </w:rPr>
        <w:t>Новослободского</w:t>
      </w:r>
    </w:p>
    <w:p w:rsidR="00DF773F" w:rsidRDefault="00DF773F" w:rsidP="00DF77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36690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                                                             Т.Н. Анохина </w:t>
      </w:r>
    </w:p>
    <w:sectPr w:rsidR="00DF773F" w:rsidSect="0074321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690"/>
    <w:rsid w:val="001E79EA"/>
    <w:rsid w:val="004459E4"/>
    <w:rsid w:val="004E4D7A"/>
    <w:rsid w:val="005973B1"/>
    <w:rsid w:val="006274B9"/>
    <w:rsid w:val="0074321B"/>
    <w:rsid w:val="00777636"/>
    <w:rsid w:val="00936690"/>
    <w:rsid w:val="00B60E6D"/>
    <w:rsid w:val="00C16E6C"/>
    <w:rsid w:val="00CE4FFE"/>
    <w:rsid w:val="00DF773F"/>
    <w:rsid w:val="00FB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6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36690"/>
    <w:rPr>
      <w:color w:val="0000FF"/>
      <w:u w:val="single"/>
    </w:rPr>
  </w:style>
  <w:style w:type="table" w:styleId="a4">
    <w:name w:val="Table Grid"/>
    <w:basedOn w:val="a1"/>
    <w:uiPriority w:val="59"/>
    <w:rsid w:val="00DF7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77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7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382&amp;dst=1004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6786&amp;dst=1000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0029&amp;dst=100149" TargetMode="External"/><Relationship Id="rId5" Type="http://schemas.openxmlformats.org/officeDocument/2006/relationships/hyperlink" Target="consultantplus://offline/ref=A654051138200DED92A2561F544D9B04848BD7A594C2E8233C04BBEB56AF2E5EE56AE6E967D16AA8l0xC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A654051138200DED92A2561F544D9B04848BD7A493C4E8233C04BBEB56AF2E5EE56AE6E964D5l6xD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</cp:lastModifiedBy>
  <cp:revision>2</cp:revision>
  <cp:lastPrinted>2024-02-02T08:32:00Z</cp:lastPrinted>
  <dcterms:created xsi:type="dcterms:W3CDTF">2024-02-14T14:01:00Z</dcterms:created>
  <dcterms:modified xsi:type="dcterms:W3CDTF">2024-02-14T14:01:00Z</dcterms:modified>
</cp:coreProperties>
</file>