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3F" w:rsidRPr="00046894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32693F" w:rsidRPr="00046894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32693F" w:rsidRPr="00046894" w:rsidRDefault="0032693F">
      <w:pPr>
        <w:spacing w:after="0" w:line="240" w:lineRule="auto"/>
        <w:jc w:val="center"/>
        <w:rPr>
          <w:sz w:val="28"/>
          <w:szCs w:val="28"/>
        </w:rPr>
      </w:pPr>
    </w:p>
    <w:p w:rsidR="0032693F" w:rsidRPr="00046894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2693F" w:rsidRPr="00046894" w:rsidRDefault="001D66CB" w:rsidP="00F0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94">
        <w:rPr>
          <w:rFonts w:ascii="Times New Roman" w:hAnsi="Times New Roman" w:cs="Times New Roman"/>
          <w:sz w:val="28"/>
          <w:szCs w:val="28"/>
        </w:rPr>
        <w:t>19</w:t>
      </w:r>
      <w:r w:rsidR="00B10590" w:rsidRPr="00046894">
        <w:rPr>
          <w:rFonts w:ascii="Times New Roman" w:hAnsi="Times New Roman" w:cs="Times New Roman"/>
          <w:sz w:val="28"/>
          <w:szCs w:val="28"/>
        </w:rPr>
        <w:t xml:space="preserve"> ноября 2024 года</w:t>
      </w:r>
      <w:r w:rsidR="00287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</w:t>
      </w:r>
      <w:proofErr w:type="gramStart"/>
      <w:r w:rsidR="0028754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87545">
        <w:rPr>
          <w:rFonts w:ascii="Times New Roman" w:hAnsi="Times New Roman" w:cs="Times New Roman"/>
          <w:sz w:val="28"/>
          <w:szCs w:val="28"/>
        </w:rPr>
        <w:t>овая Слободка</w:t>
      </w:r>
    </w:p>
    <w:p w:rsidR="0032693F" w:rsidRPr="001D1491" w:rsidRDefault="0032693F" w:rsidP="001D1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491" w:rsidRDefault="001D1491" w:rsidP="001D14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545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Pr="001D1491"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1D149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 пятого созыва от 29.10.2024г. №</w:t>
      </w:r>
      <w:r w:rsidR="00287545">
        <w:rPr>
          <w:rFonts w:ascii="Times New Roman" w:hAnsi="Times New Roman" w:cs="Times New Roman"/>
          <w:sz w:val="28"/>
          <w:szCs w:val="28"/>
        </w:rPr>
        <w:t>76</w:t>
      </w:r>
      <w:r w:rsidRPr="001D1491">
        <w:rPr>
          <w:rFonts w:ascii="Times New Roman" w:hAnsi="Times New Roman" w:cs="Times New Roman"/>
          <w:sz w:val="28"/>
          <w:szCs w:val="28"/>
        </w:rPr>
        <w:t xml:space="preserve"> «О рассмотрении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образования.</w:t>
      </w:r>
      <w:proofErr w:type="gramEnd"/>
    </w:p>
    <w:p w:rsidR="00287545" w:rsidRPr="001D1491" w:rsidRDefault="00287545" w:rsidP="001D14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491" w:rsidRDefault="001D1491" w:rsidP="001D1491">
      <w:pPr>
        <w:pStyle w:val="ConsPlusNormal"/>
        <w:ind w:firstLine="709"/>
        <w:jc w:val="both"/>
        <w:rPr>
          <w:sz w:val="28"/>
          <w:szCs w:val="28"/>
        </w:rPr>
      </w:pPr>
      <w:r w:rsidRPr="00287545">
        <w:rPr>
          <w:b/>
          <w:sz w:val="28"/>
          <w:szCs w:val="28"/>
        </w:rPr>
        <w:t>Информации о назначении публичных слушаниях</w:t>
      </w:r>
      <w:r w:rsidRPr="001D1491">
        <w:rPr>
          <w:sz w:val="28"/>
          <w:szCs w:val="28"/>
        </w:rPr>
        <w:t xml:space="preserve"> </w:t>
      </w:r>
      <w:r w:rsidR="00A83A82">
        <w:rPr>
          <w:sz w:val="28"/>
          <w:szCs w:val="28"/>
        </w:rPr>
        <w:t>29</w:t>
      </w:r>
      <w:r w:rsidRPr="001D1491">
        <w:rPr>
          <w:sz w:val="28"/>
          <w:szCs w:val="28"/>
        </w:rPr>
        <w:t xml:space="preserve"> октября 2024 года размещена: </w:t>
      </w:r>
      <w:r w:rsidRPr="001D1491">
        <w:rPr>
          <w:rFonts w:eastAsia="Calibri"/>
          <w:sz w:val="28"/>
          <w:szCs w:val="28"/>
        </w:rPr>
        <w:t xml:space="preserve">на </w:t>
      </w:r>
      <w:r w:rsidRPr="001D1491">
        <w:rPr>
          <w:sz w:val="28"/>
          <w:szCs w:val="28"/>
        </w:rPr>
        <w:t xml:space="preserve">официальном сайте органов местного самоуправления </w:t>
      </w:r>
      <w:r>
        <w:rPr>
          <w:sz w:val="28"/>
          <w:szCs w:val="28"/>
        </w:rPr>
        <w:t xml:space="preserve">Новослободского </w:t>
      </w:r>
      <w:r w:rsidRPr="001D1491">
        <w:rPr>
          <w:sz w:val="28"/>
          <w:szCs w:val="28"/>
        </w:rPr>
        <w:t xml:space="preserve"> сельского поселения муниципального района «Корочанский район» (</w:t>
      </w:r>
      <w:r w:rsidR="00287545" w:rsidRPr="00CE4F58">
        <w:rPr>
          <w:sz w:val="28"/>
          <w:szCs w:val="28"/>
        </w:rPr>
        <w:t>https://novoslobodskoe-r31.gosweb.gosuslugi</w:t>
      </w:r>
      <w:r w:rsidRPr="001D1491">
        <w:rPr>
          <w:sz w:val="28"/>
          <w:szCs w:val="28"/>
        </w:rPr>
        <w:t>), в сетевом издании «Ясный ключ» (</w:t>
      </w:r>
      <w:hyperlink r:id="rId7" w:history="1">
        <w:r w:rsidRPr="00287545">
          <w:rPr>
            <w:rStyle w:val="af"/>
            <w:color w:val="000000" w:themeColor="text1"/>
            <w:sz w:val="28"/>
            <w:szCs w:val="28"/>
          </w:rPr>
          <w:t>https://korocha31.ru</w:t>
        </w:r>
      </w:hyperlink>
      <w:r w:rsidRPr="001D1491">
        <w:rPr>
          <w:sz w:val="28"/>
          <w:szCs w:val="28"/>
        </w:rPr>
        <w:t xml:space="preserve">), на информационных стендах в местах, доступных для неограниченного круга лиц, в </w:t>
      </w:r>
      <w:proofErr w:type="gramStart"/>
      <w:r w:rsidRPr="001D1491">
        <w:rPr>
          <w:sz w:val="28"/>
          <w:szCs w:val="28"/>
        </w:rPr>
        <w:t>порядке</w:t>
      </w:r>
      <w:proofErr w:type="gramEnd"/>
      <w:r w:rsidRPr="001D1491">
        <w:rPr>
          <w:sz w:val="28"/>
          <w:szCs w:val="28"/>
        </w:rPr>
        <w:t xml:space="preserve"> предусмотренном Уставом </w:t>
      </w:r>
      <w:r>
        <w:rPr>
          <w:sz w:val="28"/>
          <w:szCs w:val="28"/>
        </w:rPr>
        <w:t xml:space="preserve">Новослободского </w:t>
      </w:r>
      <w:r w:rsidRPr="001D1491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287545" w:rsidRPr="001D1491" w:rsidRDefault="00287545" w:rsidP="001D1491">
      <w:pPr>
        <w:pStyle w:val="ConsPlusNormal"/>
        <w:ind w:firstLine="709"/>
        <w:jc w:val="both"/>
        <w:rPr>
          <w:sz w:val="28"/>
          <w:szCs w:val="28"/>
        </w:rPr>
      </w:pPr>
    </w:p>
    <w:p w:rsidR="001D1491" w:rsidRPr="00287545" w:rsidRDefault="001D1491" w:rsidP="00287545">
      <w:pPr>
        <w:pStyle w:val="ConsPlusNormal"/>
        <w:ind w:firstLine="709"/>
        <w:rPr>
          <w:b/>
          <w:sz w:val="28"/>
          <w:szCs w:val="28"/>
        </w:rPr>
      </w:pPr>
      <w:r w:rsidRPr="00287545">
        <w:rPr>
          <w:b/>
          <w:sz w:val="28"/>
          <w:szCs w:val="28"/>
        </w:rPr>
        <w:t xml:space="preserve">Вопрос публичных слушаний: </w:t>
      </w:r>
    </w:p>
    <w:p w:rsidR="00287545" w:rsidRDefault="001D1491" w:rsidP="00287545">
      <w:pPr>
        <w:pStyle w:val="ConsPlusNormal"/>
        <w:ind w:firstLine="709"/>
        <w:jc w:val="both"/>
        <w:rPr>
          <w:sz w:val="28"/>
          <w:szCs w:val="28"/>
        </w:rPr>
      </w:pPr>
      <w:r w:rsidRPr="001D1491">
        <w:rPr>
          <w:sz w:val="28"/>
          <w:szCs w:val="28"/>
        </w:rPr>
        <w:t xml:space="preserve"> «О поддержании инициативы 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округа».</w:t>
      </w:r>
    </w:p>
    <w:p w:rsidR="00287545" w:rsidRDefault="00287545" w:rsidP="00287545">
      <w:pPr>
        <w:pStyle w:val="ConsPlusNormal"/>
        <w:ind w:firstLine="709"/>
        <w:jc w:val="both"/>
        <w:rPr>
          <w:sz w:val="28"/>
          <w:szCs w:val="28"/>
        </w:rPr>
      </w:pPr>
    </w:p>
    <w:p w:rsidR="00287545" w:rsidRDefault="001D1491" w:rsidP="00287545">
      <w:pPr>
        <w:pStyle w:val="ConsPlusNormal"/>
        <w:ind w:firstLine="709"/>
        <w:jc w:val="both"/>
        <w:rPr>
          <w:sz w:val="28"/>
          <w:szCs w:val="28"/>
        </w:rPr>
      </w:pPr>
      <w:r w:rsidRPr="001D1491">
        <w:rPr>
          <w:sz w:val="28"/>
          <w:szCs w:val="28"/>
        </w:rPr>
        <w:t xml:space="preserve">  </w:t>
      </w:r>
      <w:r w:rsidRPr="00287545">
        <w:rPr>
          <w:b/>
          <w:sz w:val="28"/>
          <w:szCs w:val="28"/>
        </w:rPr>
        <w:t>Инициатор публичных слушаний</w:t>
      </w:r>
      <w:r w:rsidRPr="001D1491">
        <w:rPr>
          <w:sz w:val="28"/>
          <w:szCs w:val="28"/>
        </w:rPr>
        <w:t xml:space="preserve">: Земское собрание </w:t>
      </w:r>
      <w:r>
        <w:rPr>
          <w:sz w:val="28"/>
          <w:szCs w:val="28"/>
        </w:rPr>
        <w:t xml:space="preserve">Новослободского </w:t>
      </w:r>
      <w:r w:rsidRPr="001D1491">
        <w:rPr>
          <w:sz w:val="28"/>
          <w:szCs w:val="28"/>
        </w:rPr>
        <w:t xml:space="preserve"> сельского поселения муниципального района «Корочанский район». </w:t>
      </w:r>
    </w:p>
    <w:p w:rsidR="00287545" w:rsidRDefault="00287545" w:rsidP="00287545">
      <w:pPr>
        <w:pStyle w:val="ConsPlusNormal"/>
        <w:ind w:firstLine="709"/>
        <w:jc w:val="both"/>
        <w:rPr>
          <w:sz w:val="28"/>
          <w:szCs w:val="28"/>
        </w:rPr>
      </w:pPr>
    </w:p>
    <w:p w:rsidR="001D1491" w:rsidRDefault="001D1491" w:rsidP="00287545">
      <w:pPr>
        <w:pStyle w:val="ConsPlusNormal"/>
        <w:ind w:firstLine="709"/>
        <w:jc w:val="both"/>
        <w:rPr>
          <w:sz w:val="28"/>
          <w:szCs w:val="28"/>
        </w:rPr>
      </w:pPr>
      <w:r w:rsidRPr="001D1491">
        <w:rPr>
          <w:sz w:val="28"/>
          <w:szCs w:val="28"/>
        </w:rPr>
        <w:t xml:space="preserve"> </w:t>
      </w:r>
      <w:r w:rsidRPr="00287545">
        <w:rPr>
          <w:b/>
          <w:sz w:val="28"/>
          <w:szCs w:val="28"/>
        </w:rPr>
        <w:t>Дата проведения</w:t>
      </w:r>
      <w:r w:rsidRPr="001D1491">
        <w:rPr>
          <w:sz w:val="28"/>
          <w:szCs w:val="28"/>
        </w:rPr>
        <w:t>: 19 ноября 2024г.</w:t>
      </w:r>
    </w:p>
    <w:p w:rsidR="00287545" w:rsidRPr="001D1491" w:rsidRDefault="00287545" w:rsidP="00287545">
      <w:pPr>
        <w:pStyle w:val="ConsPlusNormal"/>
        <w:ind w:firstLine="709"/>
        <w:jc w:val="both"/>
        <w:rPr>
          <w:sz w:val="28"/>
          <w:szCs w:val="28"/>
        </w:rPr>
      </w:pPr>
    </w:p>
    <w:p w:rsidR="001D1491" w:rsidRPr="001D1491" w:rsidRDefault="001D1491" w:rsidP="001D1491">
      <w:pPr>
        <w:pStyle w:val="ConsPlusNormal"/>
        <w:ind w:firstLine="709"/>
        <w:jc w:val="both"/>
        <w:rPr>
          <w:sz w:val="28"/>
          <w:szCs w:val="28"/>
        </w:rPr>
      </w:pPr>
      <w:r w:rsidRPr="001D1491">
        <w:rPr>
          <w:sz w:val="28"/>
          <w:szCs w:val="28"/>
        </w:rPr>
        <w:t xml:space="preserve"> </w:t>
      </w:r>
      <w:r w:rsidRPr="00287545">
        <w:rPr>
          <w:b/>
          <w:sz w:val="28"/>
          <w:szCs w:val="28"/>
        </w:rPr>
        <w:t>Количество участников публичных слушаний принявших участие</w:t>
      </w:r>
      <w:r w:rsidRPr="001D1491">
        <w:rPr>
          <w:sz w:val="28"/>
          <w:szCs w:val="28"/>
        </w:rPr>
        <w:t xml:space="preserve">: </w:t>
      </w:r>
      <w:r w:rsidR="00D26E11">
        <w:rPr>
          <w:sz w:val="28"/>
          <w:szCs w:val="28"/>
        </w:rPr>
        <w:t>45</w:t>
      </w:r>
      <w:r w:rsidRPr="001D1491">
        <w:rPr>
          <w:sz w:val="28"/>
          <w:szCs w:val="28"/>
        </w:rPr>
        <w:t xml:space="preserve"> человек.</w:t>
      </w:r>
    </w:p>
    <w:p w:rsidR="00287545" w:rsidRDefault="00287545" w:rsidP="001D1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1D1491" w:rsidP="001D1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45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  <w:r w:rsidRPr="001D1491">
        <w:rPr>
          <w:rFonts w:ascii="Times New Roman" w:hAnsi="Times New Roman" w:cs="Times New Roman"/>
          <w:sz w:val="28"/>
          <w:szCs w:val="28"/>
        </w:rPr>
        <w:t xml:space="preserve"> подготовлено на основании Протокола проведения публичных слушаний </w:t>
      </w:r>
      <w:r w:rsidR="002875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D1491">
        <w:rPr>
          <w:rFonts w:ascii="Times New Roman" w:hAnsi="Times New Roman" w:cs="Times New Roman"/>
          <w:sz w:val="28"/>
          <w:szCs w:val="28"/>
        </w:rPr>
        <w:t>от 19 ноября  2024 года №</w:t>
      </w:r>
      <w:r w:rsidR="00287545">
        <w:rPr>
          <w:rFonts w:ascii="Times New Roman" w:hAnsi="Times New Roman" w:cs="Times New Roman"/>
          <w:sz w:val="28"/>
          <w:szCs w:val="28"/>
        </w:rPr>
        <w:t>4</w:t>
      </w:r>
      <w:r w:rsidR="00B10590" w:rsidRPr="001D14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2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984"/>
        <w:gridCol w:w="850"/>
        <w:gridCol w:w="1276"/>
        <w:gridCol w:w="2410"/>
        <w:gridCol w:w="2409"/>
      </w:tblGrid>
      <w:tr w:rsidR="00287545" w:rsidRPr="00287545" w:rsidTr="00815F3B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45" w:rsidRPr="00287545" w:rsidRDefault="00287545" w:rsidP="00287545">
            <w:pPr>
              <w:pStyle w:val="ConsPlusNormal"/>
              <w:ind w:left="80"/>
              <w:jc w:val="center"/>
              <w:rPr>
                <w:b/>
              </w:rPr>
            </w:pPr>
            <w:r w:rsidRPr="00287545">
              <w:rPr>
                <w:b/>
              </w:rPr>
              <w:lastRenderedPageBreak/>
              <w:t>Проект правового акта или вопросы, вынесенные на обсуждение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45" w:rsidRPr="00287545" w:rsidRDefault="00287545" w:rsidP="00431BC7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87545">
              <w:rPr>
                <w:b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45" w:rsidRPr="00287545" w:rsidRDefault="00287545" w:rsidP="00431BC7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87545">
              <w:rPr>
                <w:b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45" w:rsidRPr="00287545" w:rsidRDefault="00287545" w:rsidP="00431BC7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87545">
              <w:rPr>
                <w:b/>
              </w:rPr>
              <w:t xml:space="preserve">Рекомендации уполномоченного органа о </w:t>
            </w:r>
            <w:proofErr w:type="spellStart"/>
            <w:r w:rsidRPr="00287545">
              <w:rPr>
                <w:b/>
              </w:rPr>
              <w:t>целесо</w:t>
            </w:r>
            <w:proofErr w:type="spellEnd"/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  <w:rPr>
                <w:b/>
              </w:rPr>
            </w:pPr>
            <w:proofErr w:type="gramStart"/>
            <w:r w:rsidRPr="00287545">
              <w:rPr>
                <w:b/>
              </w:rPr>
              <w:t>образности (</w:t>
            </w:r>
            <w:proofErr w:type="spellStart"/>
            <w:r w:rsidRPr="00287545">
              <w:rPr>
                <w:b/>
              </w:rPr>
              <w:t>нецелесо</w:t>
            </w:r>
            <w:proofErr w:type="spellEnd"/>
            <w:proofErr w:type="gramEnd"/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  <w:rPr>
                <w:b/>
              </w:rPr>
            </w:pPr>
            <w:proofErr w:type="gramStart"/>
            <w:r w:rsidRPr="00287545">
              <w:rPr>
                <w:b/>
              </w:rPr>
              <w:t>образности) учета внесенных предложений и замечаний)</w:t>
            </w:r>
            <w:proofErr w:type="gramEnd"/>
          </w:p>
        </w:tc>
      </w:tr>
      <w:tr w:rsidR="00287545" w:rsidRPr="00287545" w:rsidTr="00815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45" w:rsidRPr="00287545" w:rsidRDefault="00287545" w:rsidP="00431BC7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87545">
              <w:rPr>
                <w:b/>
              </w:rPr>
              <w:t xml:space="preserve">№ </w:t>
            </w:r>
            <w:proofErr w:type="spellStart"/>
            <w:proofErr w:type="gramStart"/>
            <w:r w:rsidRPr="00287545">
              <w:rPr>
                <w:b/>
              </w:rPr>
              <w:t>п</w:t>
            </w:r>
            <w:proofErr w:type="spellEnd"/>
            <w:proofErr w:type="gramEnd"/>
            <w:r w:rsidRPr="00287545">
              <w:rPr>
                <w:b/>
              </w:rPr>
              <w:t>/</w:t>
            </w:r>
            <w:proofErr w:type="spellStart"/>
            <w:r w:rsidRPr="00287545">
              <w:rPr>
                <w:b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45" w:rsidRPr="00287545" w:rsidRDefault="00287545" w:rsidP="00287545">
            <w:pPr>
              <w:pStyle w:val="ConsPlusNormal"/>
              <w:jc w:val="center"/>
              <w:rPr>
                <w:b/>
              </w:rPr>
            </w:pPr>
            <w:r w:rsidRPr="00287545">
              <w:rPr>
                <w:b/>
              </w:rPr>
              <w:t>Наименование проекта или формулировка вопроса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45" w:rsidRPr="00287545" w:rsidRDefault="00287545" w:rsidP="00431BC7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87545">
              <w:rPr>
                <w:b/>
              </w:rPr>
              <w:t xml:space="preserve">№ </w:t>
            </w:r>
            <w:proofErr w:type="spellStart"/>
            <w:proofErr w:type="gramStart"/>
            <w:r w:rsidRPr="00287545">
              <w:rPr>
                <w:b/>
              </w:rPr>
              <w:t>п</w:t>
            </w:r>
            <w:proofErr w:type="spellEnd"/>
            <w:proofErr w:type="gramEnd"/>
            <w:r w:rsidRPr="00287545">
              <w:rPr>
                <w:b/>
              </w:rPr>
              <w:t>/</w:t>
            </w:r>
            <w:proofErr w:type="spellStart"/>
            <w:r w:rsidRPr="00287545">
              <w:rPr>
                <w:b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45" w:rsidRPr="00287545" w:rsidRDefault="00287545" w:rsidP="00287545">
            <w:pPr>
              <w:pStyle w:val="ConsPlusNormal"/>
              <w:ind w:left="79" w:right="-62"/>
              <w:jc w:val="center"/>
              <w:rPr>
                <w:b/>
              </w:rPr>
            </w:pPr>
            <w:r w:rsidRPr="00287545">
              <w:rPr>
                <w:b/>
              </w:rPr>
              <w:t xml:space="preserve">Текст </w:t>
            </w:r>
            <w:proofErr w:type="spellStart"/>
            <w:r w:rsidRPr="00287545">
              <w:rPr>
                <w:b/>
              </w:rPr>
              <w:t>предложе</w:t>
            </w:r>
            <w:proofErr w:type="spellEnd"/>
            <w:r w:rsidRPr="00287545">
              <w:rPr>
                <w:b/>
              </w:rPr>
              <w:t>-</w:t>
            </w:r>
          </w:p>
          <w:p w:rsidR="00287545" w:rsidRPr="00287545" w:rsidRDefault="00287545" w:rsidP="00287545">
            <w:pPr>
              <w:pStyle w:val="ConsPlusNormal"/>
              <w:ind w:left="79" w:right="-62"/>
              <w:jc w:val="center"/>
              <w:rPr>
                <w:b/>
              </w:rPr>
            </w:pPr>
            <w:proofErr w:type="spellStart"/>
            <w:r w:rsidRPr="00287545">
              <w:rPr>
                <w:b/>
              </w:rPr>
              <w:t>ния</w:t>
            </w:r>
            <w:proofErr w:type="spellEnd"/>
            <w:r w:rsidRPr="00287545">
              <w:rPr>
                <w:b/>
              </w:rPr>
              <w:t>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45" w:rsidRPr="00287545" w:rsidRDefault="00287545" w:rsidP="00431BC7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87545">
              <w:rPr>
                <w:b/>
              </w:rPr>
              <w:t>Те</w:t>
            </w:r>
            <w:proofErr w:type="gramStart"/>
            <w:r w:rsidRPr="00287545">
              <w:rPr>
                <w:b/>
              </w:rPr>
              <w:t>кст пр</w:t>
            </w:r>
            <w:proofErr w:type="gramEnd"/>
            <w:r w:rsidRPr="00287545">
              <w:rPr>
                <w:b/>
              </w:rPr>
              <w:t>едложения, замечания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</w:tc>
      </w:tr>
      <w:tr w:rsidR="00287545" w:rsidRPr="00287545" w:rsidTr="00815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  <w:r w:rsidRPr="00287545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5" w:rsidRPr="00287545" w:rsidRDefault="00287545" w:rsidP="00287545">
            <w:pPr>
              <w:pStyle w:val="ConsPlusNormal"/>
              <w:ind w:left="80" w:hanging="80"/>
              <w:jc w:val="center"/>
              <w:rPr>
                <w:b/>
              </w:rPr>
            </w:pPr>
            <w:r w:rsidRPr="00287545">
              <w:t>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45" w:rsidRPr="00287545" w:rsidRDefault="00287545" w:rsidP="00431BC7">
            <w:pPr>
              <w:pStyle w:val="ConsPlusNormal"/>
              <w:jc w:val="center"/>
            </w:pPr>
            <w:r w:rsidRPr="0028754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  <w:r w:rsidRPr="00287545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5" w:rsidRPr="00287545" w:rsidRDefault="00287545" w:rsidP="0043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545" w:rsidRPr="00287545" w:rsidRDefault="00287545" w:rsidP="0043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545" w:rsidRPr="00287545" w:rsidRDefault="00287545" w:rsidP="0043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545" w:rsidRPr="00287545" w:rsidRDefault="00287545" w:rsidP="0043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545" w:rsidRPr="00287545" w:rsidRDefault="00287545" w:rsidP="0043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545" w:rsidRPr="00287545" w:rsidRDefault="00287545" w:rsidP="0043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545" w:rsidRPr="00287545" w:rsidRDefault="00287545" w:rsidP="0043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545" w:rsidRPr="00287545" w:rsidRDefault="00287545" w:rsidP="0043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</w:p>
          <w:p w:rsidR="00287545" w:rsidRPr="00287545" w:rsidRDefault="00287545" w:rsidP="00431BC7">
            <w:pPr>
              <w:pStyle w:val="ConsPlusNormal"/>
              <w:ind w:left="363" w:hanging="363"/>
              <w:jc w:val="center"/>
            </w:pPr>
            <w:r w:rsidRPr="00287545">
              <w:t>-</w:t>
            </w:r>
          </w:p>
        </w:tc>
      </w:tr>
    </w:tbl>
    <w:p w:rsidR="0032693F" w:rsidRPr="00046894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45" w:rsidRPr="00287545" w:rsidRDefault="00287545" w:rsidP="00287545">
      <w:pPr>
        <w:pStyle w:val="ConsPlusNormal"/>
        <w:ind w:firstLine="708"/>
        <w:jc w:val="both"/>
        <w:rPr>
          <w:b/>
          <w:sz w:val="28"/>
          <w:szCs w:val="28"/>
        </w:rPr>
      </w:pPr>
      <w:r w:rsidRPr="00287545">
        <w:rPr>
          <w:b/>
          <w:sz w:val="28"/>
          <w:szCs w:val="28"/>
        </w:rPr>
        <w:t>По итогам проведения публичных слушаний сделано следующее заключение:</w:t>
      </w:r>
    </w:p>
    <w:p w:rsidR="00287545" w:rsidRDefault="00287545" w:rsidP="00287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Поддержать</w:t>
      </w:r>
      <w:r w:rsidRPr="00863E8F">
        <w:rPr>
          <w:rFonts w:ascii="Times New Roman" w:eastAsia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eastAsia="Times New Roman" w:hAnsi="Times New Roman" w:cs="Times New Roman"/>
          <w:sz w:val="28"/>
          <w:szCs w:val="28"/>
        </w:rPr>
        <w:t>у Муниципального совета муниципального района «Корочанский район»</w:t>
      </w:r>
      <w:r w:rsidRPr="0086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DBA">
        <w:rPr>
          <w:rFonts w:ascii="Times New Roman" w:eastAsia="Times New Roman" w:hAnsi="Times New Roman" w:cs="Times New Roman"/>
          <w:sz w:val="28"/>
          <w:szCs w:val="28"/>
        </w:rPr>
        <w:t xml:space="preserve">о преобразовании всех поселений: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Алексеевского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Бехтеевского</w:t>
      </w:r>
      <w:proofErr w:type="spellEnd"/>
      <w:r w:rsidRPr="008A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Большехоланского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Бубновского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Кощеевского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Мелиховского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Новослободского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Поповского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Соколовского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Шляховского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Яблоновского сельского поселения муниципального района «Корочанский район» Белгородской области, городского поселения «Город Короча» муниципального района «Корочанский район» Белгородской области,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815F3B" w:rsidRDefault="00815F3B" w:rsidP="00287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545" w:rsidRDefault="00287545" w:rsidP="00287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 Рекомендовать депутатам земского собрания Новослободского  сельского поселения муниципального района «Корочанский район» Белгородской области выразить согласие населения на преобразование всех поселений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815F3B" w:rsidRDefault="00815F3B" w:rsidP="00287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545" w:rsidRPr="005F7C3B" w:rsidRDefault="00287545" w:rsidP="00287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Новослободского  сельского поселения муниципального района «Корочанский район» Белгородской области.</w:t>
      </w:r>
      <w:proofErr w:type="gramEnd"/>
    </w:p>
    <w:p w:rsidR="00287545" w:rsidRDefault="00287545" w:rsidP="00287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F7C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заключение </w:t>
      </w:r>
      <w:r w:rsidRPr="005F7C3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3450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Новослободского 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r w:rsidRPr="00046894">
        <w:rPr>
          <w:rFonts w:ascii="Times New Roman" w:hAnsi="Times New Roman" w:cs="Times New Roman"/>
          <w:sz w:val="28"/>
          <w:szCs w:val="28"/>
        </w:rPr>
        <w:t>https://novoslobodskoe-r31.gosweb.gosuslugi</w:t>
      </w:r>
      <w:r w:rsidRPr="00EB3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сетевом издании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287545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https://korocha31.ru</w:t>
        </w:r>
      </w:hyperlink>
      <w:r w:rsidRPr="004C7D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на информационных стендах в местах, доступных для неограниченного круга лиц,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Уставом Новослободского  сельского поселения муниципального района «Корочанский район» Белгородской области.</w:t>
      </w:r>
    </w:p>
    <w:p w:rsidR="00046894" w:rsidRPr="00046894" w:rsidRDefault="0004689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</w:p>
    <w:tbl>
      <w:tblPr>
        <w:tblpPr w:leftFromText="180" w:rightFromText="180" w:vertAnchor="text" w:horzAnchor="margin" w:tblpY="208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0"/>
        <w:gridCol w:w="1814"/>
        <w:gridCol w:w="2876"/>
      </w:tblGrid>
      <w:tr w:rsidR="00046894" w:rsidRPr="00046894" w:rsidTr="00046894">
        <w:tc>
          <w:tcPr>
            <w:tcW w:w="4870" w:type="dxa"/>
          </w:tcPr>
          <w:p w:rsidR="00046894" w:rsidRPr="00046894" w:rsidRDefault="00046894" w:rsidP="0004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Председательствующий</w:t>
            </w:r>
          </w:p>
          <w:p w:rsidR="00046894" w:rsidRPr="00046894" w:rsidRDefault="00046894" w:rsidP="0004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публичных слушаниях</w:t>
            </w:r>
          </w:p>
        </w:tc>
        <w:tc>
          <w:tcPr>
            <w:tcW w:w="1814" w:type="dxa"/>
          </w:tcPr>
          <w:p w:rsidR="00046894" w:rsidRPr="00046894" w:rsidRDefault="00046894" w:rsidP="0004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046894" w:rsidRPr="00046894" w:rsidRDefault="00046894" w:rsidP="0004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876" w:type="dxa"/>
          </w:tcPr>
          <w:p w:rsidR="00046894" w:rsidRPr="00046894" w:rsidRDefault="00046894" w:rsidP="0004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Pr="00046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В.И. Блинов</w:t>
            </w:r>
            <w:r w:rsidRPr="00046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046894" w:rsidRPr="00046894" w:rsidTr="00046894">
        <w:trPr>
          <w:trHeight w:val="791"/>
        </w:trPr>
        <w:tc>
          <w:tcPr>
            <w:tcW w:w="4870" w:type="dxa"/>
            <w:hideMark/>
          </w:tcPr>
          <w:p w:rsidR="00046894" w:rsidRPr="00046894" w:rsidRDefault="00046894" w:rsidP="0004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6894" w:rsidRPr="00046894" w:rsidRDefault="00287545" w:rsidP="0004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</w:t>
            </w:r>
          </w:p>
        </w:tc>
        <w:tc>
          <w:tcPr>
            <w:tcW w:w="1814" w:type="dxa"/>
            <w:hideMark/>
          </w:tcPr>
          <w:p w:rsidR="00046894" w:rsidRPr="00046894" w:rsidRDefault="00046894" w:rsidP="0004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46894" w:rsidRPr="00046894" w:rsidRDefault="00046894" w:rsidP="0004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046894" w:rsidRPr="00046894" w:rsidRDefault="00046894" w:rsidP="0004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876" w:type="dxa"/>
            <w:hideMark/>
          </w:tcPr>
          <w:p w:rsidR="00046894" w:rsidRPr="00046894" w:rsidRDefault="00046894" w:rsidP="0004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</w:p>
          <w:p w:rsidR="00046894" w:rsidRPr="00046894" w:rsidRDefault="00046894" w:rsidP="0004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046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О.В. Виноходова</w:t>
            </w:r>
          </w:p>
        </w:tc>
      </w:tr>
      <w:tr w:rsidR="00287545" w:rsidRPr="00046894" w:rsidTr="00046894">
        <w:trPr>
          <w:trHeight w:val="791"/>
        </w:trPr>
        <w:tc>
          <w:tcPr>
            <w:tcW w:w="4870" w:type="dxa"/>
            <w:hideMark/>
          </w:tcPr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</w:t>
            </w:r>
          </w:p>
        </w:tc>
        <w:tc>
          <w:tcPr>
            <w:tcW w:w="1814" w:type="dxa"/>
            <w:hideMark/>
          </w:tcPr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876" w:type="dxa"/>
            <w:hideMark/>
          </w:tcPr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</w:p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Анохина Т.Н</w:t>
            </w:r>
          </w:p>
        </w:tc>
      </w:tr>
      <w:tr w:rsidR="00287545" w:rsidRPr="00046894" w:rsidTr="00046894">
        <w:trPr>
          <w:trHeight w:val="791"/>
        </w:trPr>
        <w:tc>
          <w:tcPr>
            <w:tcW w:w="4870" w:type="dxa"/>
            <w:hideMark/>
          </w:tcPr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</w:t>
            </w:r>
          </w:p>
        </w:tc>
        <w:tc>
          <w:tcPr>
            <w:tcW w:w="1814" w:type="dxa"/>
            <w:hideMark/>
          </w:tcPr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876" w:type="dxa"/>
            <w:hideMark/>
          </w:tcPr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</w:p>
          <w:p w:rsidR="00287545" w:rsidRPr="00046894" w:rsidRDefault="00287545" w:rsidP="0028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468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Гордеева И.А.</w:t>
            </w:r>
          </w:p>
        </w:tc>
      </w:tr>
    </w:tbl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32693F" w:rsidP="0047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93F" w:rsidSect="00FE294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026" w:rsidRDefault="000B6026">
      <w:pPr>
        <w:spacing w:after="0" w:line="240" w:lineRule="auto"/>
      </w:pPr>
      <w:r>
        <w:separator/>
      </w:r>
    </w:p>
  </w:endnote>
  <w:endnote w:type="continuationSeparator" w:id="0">
    <w:p w:rsidR="000B6026" w:rsidRDefault="000B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026" w:rsidRDefault="000B6026">
      <w:pPr>
        <w:spacing w:after="0" w:line="240" w:lineRule="auto"/>
      </w:pPr>
      <w:r>
        <w:separator/>
      </w:r>
    </w:p>
  </w:footnote>
  <w:footnote w:type="continuationSeparator" w:id="0">
    <w:p w:rsidR="000B6026" w:rsidRDefault="000B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06559"/>
      <w:docPartObj>
        <w:docPartGallery w:val="Page Numbers (Top of Page)"/>
        <w:docPartUnique/>
      </w:docPartObj>
    </w:sdtPr>
    <w:sdtContent>
      <w:p w:rsidR="00FE2944" w:rsidRDefault="00EB6AD8">
        <w:pPr>
          <w:pStyle w:val="a9"/>
          <w:jc w:val="center"/>
        </w:pPr>
      </w:p>
    </w:sdtContent>
  </w:sdt>
  <w:p w:rsidR="00FE2944" w:rsidRDefault="00FE29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93F"/>
    <w:rsid w:val="0002692C"/>
    <w:rsid w:val="00046894"/>
    <w:rsid w:val="000B6026"/>
    <w:rsid w:val="00110E2A"/>
    <w:rsid w:val="001D1491"/>
    <w:rsid w:val="001D66CB"/>
    <w:rsid w:val="00287545"/>
    <w:rsid w:val="002F62CA"/>
    <w:rsid w:val="00317A03"/>
    <w:rsid w:val="0032693F"/>
    <w:rsid w:val="00327651"/>
    <w:rsid w:val="003C0E48"/>
    <w:rsid w:val="00473E93"/>
    <w:rsid w:val="00652549"/>
    <w:rsid w:val="00815F3B"/>
    <w:rsid w:val="00995719"/>
    <w:rsid w:val="00A83A82"/>
    <w:rsid w:val="00B10590"/>
    <w:rsid w:val="00C46A95"/>
    <w:rsid w:val="00D26E11"/>
    <w:rsid w:val="00D30C97"/>
    <w:rsid w:val="00EB6AD8"/>
    <w:rsid w:val="00F00EA1"/>
    <w:rsid w:val="00FE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19"/>
  </w:style>
  <w:style w:type="paragraph" w:styleId="1">
    <w:name w:val="heading 1"/>
    <w:basedOn w:val="a"/>
    <w:next w:val="a"/>
    <w:link w:val="10"/>
    <w:uiPriority w:val="9"/>
    <w:qFormat/>
    <w:rsid w:val="0099571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9571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9571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9571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9571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9571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9571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9571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9571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571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9571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9571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9571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9571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9571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957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9571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9571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9571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9571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9571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9571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9571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9571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957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95719"/>
    <w:rPr>
      <w:i/>
    </w:rPr>
  </w:style>
  <w:style w:type="paragraph" w:styleId="a9">
    <w:name w:val="header"/>
    <w:basedOn w:val="a"/>
    <w:link w:val="aa"/>
    <w:uiPriority w:val="99"/>
    <w:unhideWhenUsed/>
    <w:rsid w:val="00995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995719"/>
  </w:style>
  <w:style w:type="paragraph" w:styleId="ab">
    <w:name w:val="footer"/>
    <w:basedOn w:val="a"/>
    <w:link w:val="ac"/>
    <w:uiPriority w:val="99"/>
    <w:unhideWhenUsed/>
    <w:rsid w:val="00995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995719"/>
  </w:style>
  <w:style w:type="paragraph" w:styleId="ad">
    <w:name w:val="caption"/>
    <w:basedOn w:val="a"/>
    <w:next w:val="a"/>
    <w:uiPriority w:val="35"/>
    <w:semiHidden/>
    <w:unhideWhenUsed/>
    <w:qFormat/>
    <w:rsid w:val="00995719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995719"/>
  </w:style>
  <w:style w:type="table" w:styleId="ae">
    <w:name w:val="Table Grid"/>
    <w:basedOn w:val="a1"/>
    <w:uiPriority w:val="59"/>
    <w:rsid w:val="009957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957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57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95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5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5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995719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99571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995719"/>
    <w:rPr>
      <w:sz w:val="18"/>
    </w:rPr>
  </w:style>
  <w:style w:type="character" w:styleId="af2">
    <w:name w:val="footnote reference"/>
    <w:uiPriority w:val="99"/>
    <w:unhideWhenUsed/>
    <w:rsid w:val="0099571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9571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995719"/>
    <w:rPr>
      <w:sz w:val="20"/>
    </w:rPr>
  </w:style>
  <w:style w:type="character" w:styleId="af5">
    <w:name w:val="endnote reference"/>
    <w:uiPriority w:val="99"/>
    <w:semiHidden/>
    <w:unhideWhenUsed/>
    <w:rsid w:val="0099571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95719"/>
    <w:pPr>
      <w:spacing w:after="57"/>
    </w:pPr>
  </w:style>
  <w:style w:type="paragraph" w:styleId="23">
    <w:name w:val="toc 2"/>
    <w:basedOn w:val="a"/>
    <w:next w:val="a"/>
    <w:uiPriority w:val="39"/>
    <w:unhideWhenUsed/>
    <w:rsid w:val="0099571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9571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9571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9571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9571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9571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9571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95719"/>
    <w:pPr>
      <w:spacing w:after="57"/>
      <w:ind w:left="2268"/>
    </w:pPr>
  </w:style>
  <w:style w:type="paragraph" w:styleId="af6">
    <w:name w:val="TOC Heading"/>
    <w:uiPriority w:val="39"/>
    <w:unhideWhenUsed/>
    <w:rsid w:val="00995719"/>
  </w:style>
  <w:style w:type="paragraph" w:styleId="af7">
    <w:name w:val="table of figures"/>
    <w:basedOn w:val="a"/>
    <w:next w:val="a"/>
    <w:uiPriority w:val="99"/>
    <w:unhideWhenUsed/>
    <w:rsid w:val="00995719"/>
    <w:pPr>
      <w:spacing w:after="0"/>
    </w:pPr>
  </w:style>
  <w:style w:type="paragraph" w:styleId="af8">
    <w:name w:val="No Spacing"/>
    <w:basedOn w:val="a"/>
    <w:uiPriority w:val="1"/>
    <w:qFormat/>
    <w:rsid w:val="00995719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995719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1D1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D149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ocha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Admin</cp:lastModifiedBy>
  <cp:revision>4</cp:revision>
  <cp:lastPrinted>2024-11-20T13:03:00Z</cp:lastPrinted>
  <dcterms:created xsi:type="dcterms:W3CDTF">2024-11-11T10:54:00Z</dcterms:created>
  <dcterms:modified xsi:type="dcterms:W3CDTF">2024-11-20T13:11:00Z</dcterms:modified>
</cp:coreProperties>
</file>